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5DD24" w14:textId="524A7A9C" w:rsidR="00C04012" w:rsidRPr="00C04012" w:rsidRDefault="00C04012" w:rsidP="00C04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4012">
        <w:rPr>
          <w:rFonts w:ascii="Times New Roman" w:hAnsi="Times New Roman" w:cs="Times New Roman"/>
          <w:b/>
          <w:bCs/>
          <w:sz w:val="28"/>
          <w:szCs w:val="28"/>
        </w:rPr>
        <w:t xml:space="preserve">Примерный перечень вопросов для подготовки к государственному экзамену по направлению подготовки 10.04.01 «Информационная безопасность» (Управление информационной безопасностью в кредитно-финансовой сфере) </w:t>
      </w:r>
      <w:r w:rsidRPr="00C04012">
        <w:rPr>
          <w:rFonts w:ascii="Times New Roman" w:hAnsi="Times New Roman" w:cs="Times New Roman"/>
          <w:b/>
          <w:bCs/>
          <w:sz w:val="28"/>
          <w:szCs w:val="28"/>
        </w:rPr>
        <w:t>на основе содержания общепрофессиональных и</w:t>
      </w:r>
      <w:r w:rsidRPr="00C040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b/>
          <w:bCs/>
          <w:sz w:val="28"/>
          <w:szCs w:val="28"/>
        </w:rPr>
        <w:t>профессиональных дисциплин</w:t>
      </w:r>
    </w:p>
    <w:p w14:paraId="4E1B6156" w14:textId="0DC08414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1. Информационное общество: проблемы и вызовы, связанные с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информационной безопасностью.</w:t>
      </w:r>
    </w:p>
    <w:p w14:paraId="2CD35D7A" w14:textId="3090B9EB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2. ГОСТ Р ИСО/МЭК 27001-2021. Вопросы управления информационной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безопасностью.</w:t>
      </w:r>
    </w:p>
    <w:p w14:paraId="0F1CAF48" w14:textId="536B0EA3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3. Обеспечение доверенной организационно-технологической среды и условий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защищённости на объектах размещения средств автоматизированной обработки и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передачи информации.</w:t>
      </w:r>
    </w:p>
    <w:p w14:paraId="0D696C34" w14:textId="796840B0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4. Методы и технологии защиты информации в цифровой среде электронного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документооборота.</w:t>
      </w:r>
    </w:p>
    <w:p w14:paraId="6F6BBB2B" w14:textId="592DA8AC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5. Криптографические средства защиты информации в технологиях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автоматизированной обработки информации.</w:t>
      </w:r>
    </w:p>
    <w:p w14:paraId="12F84EC5" w14:textId="77777777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6. Информационная война: содержание понятия, современное состояние.</w:t>
      </w:r>
    </w:p>
    <w:p w14:paraId="267D69A3" w14:textId="45B9AA36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7. Информационно-техническая война: становление, субъекты, объекты,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развитие в современном мире.</w:t>
      </w:r>
    </w:p>
    <w:p w14:paraId="211E2070" w14:textId="36916C9D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8. Виды конфиденциальной информации и информация, содержащая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государственную тайну. Особенности работы.</w:t>
      </w:r>
    </w:p>
    <w:p w14:paraId="1BCF3EA2" w14:textId="77777777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9. Информационно-психологическая безопасность.</w:t>
      </w:r>
    </w:p>
    <w:p w14:paraId="0F18F18F" w14:textId="260AD4FF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10. Программные, аппаратные и программно-аппаратные средства защиты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информации.</w:t>
      </w:r>
    </w:p>
    <w:p w14:paraId="4AF7B5C5" w14:textId="77777777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11. Методы и средства технической защиты информации (ТЗИ).</w:t>
      </w:r>
    </w:p>
    <w:p w14:paraId="416A02D9" w14:textId="2B86C051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12. Показатели оценки систем обнаружения вторжений: уровни наблюдения,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методы обнаружения вторжений, адаптивность к неизвестным атакам, виды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управления, устойчивость, расширяемость, виды ответных реакций, собственная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защищённость, максимальная скорость съема информации.</w:t>
      </w:r>
    </w:p>
    <w:p w14:paraId="54510FE6" w14:textId="0D82B6B4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13. Модель нарушителя и модель угроз при проектировании комплексных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систем защиты информации объектов информатизации.</w:t>
      </w:r>
    </w:p>
    <w:p w14:paraId="44DBBBB4" w14:textId="77777777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14. Основные задачи, решаемые системами обнаружения вторжений.</w:t>
      </w:r>
    </w:p>
    <w:p w14:paraId="2ED355DC" w14:textId="41FBF9DF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lastRenderedPageBreak/>
        <w:t>15. Каналы и способы скрытного внедрения в программно-техническую среду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компьютерных и телекоммуникационных систем.</w:t>
      </w:r>
    </w:p>
    <w:p w14:paraId="7A02B159" w14:textId="7757DF80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16. Технологии и средства идентификации и аутентификации при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автоматизированной обработке информации.</w:t>
      </w:r>
    </w:p>
    <w:p w14:paraId="33F01423" w14:textId="2FC6A9BA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17. Дискреционное, мандатное и ролевое управление доступом: описание,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достоинства и недостатки.</w:t>
      </w:r>
    </w:p>
    <w:p w14:paraId="138E197E" w14:textId="47D8ADEE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18. Технологии и средства защиты информации в телекоммуникационных сетях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и при сетевой организации автоматизированной обработки информации.</w:t>
      </w:r>
    </w:p>
    <w:p w14:paraId="0DBC7FE4" w14:textId="428D4B3B" w:rsidR="00EC600A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19. Концепция построения структурно-функциональной схемы системы защиты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информации от несанкционированного доступа при автоматизированной обработке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информации.</w:t>
      </w:r>
    </w:p>
    <w:p w14:paraId="30BCD99D" w14:textId="01869194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20. Достоинства и недостатки защиты информации в автоматизированных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информационных системах, основанной на архитектуре сегментации среды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обработки по признаку конфиденциальности, выделение контуров безопасности.</w:t>
      </w:r>
    </w:p>
    <w:p w14:paraId="73AAF4DB" w14:textId="6074DFD5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21. Структура комплексной системы защиты информации объекта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информатизации.</w:t>
      </w:r>
    </w:p>
    <w:p w14:paraId="5AED8EB0" w14:textId="7DAFC603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22. Системные технологии обеспечения информационной безопасности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корпораций как сложный организационно-технологический и программно</w:t>
      </w:r>
      <w:r w:rsidRPr="00C04012">
        <w:rPr>
          <w:rFonts w:ascii="Times New Roman" w:hAnsi="Times New Roman" w:cs="Times New Roman"/>
          <w:sz w:val="28"/>
          <w:szCs w:val="28"/>
        </w:rPr>
        <w:t>-</w:t>
      </w:r>
      <w:r w:rsidRPr="00C04012">
        <w:rPr>
          <w:rFonts w:ascii="Times New Roman" w:hAnsi="Times New Roman" w:cs="Times New Roman"/>
          <w:sz w:val="28"/>
          <w:szCs w:val="28"/>
        </w:rPr>
        <w:t>технический процесс с системной организацией и управлением.</w:t>
      </w:r>
    </w:p>
    <w:p w14:paraId="0065D376" w14:textId="3BDBDC64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23. Основные положения и организационно-технические технологии проведения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аудита информационной безопасности автоматизированных информационных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систем и объектов информатизации.</w:t>
      </w:r>
    </w:p>
    <w:p w14:paraId="616C2683" w14:textId="09D7AA9E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24. Содержание процессного подхода к управлению информационной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безопасностью.</w:t>
      </w:r>
    </w:p>
    <w:p w14:paraId="7F5C99EA" w14:textId="159A13A1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25. Стадии жизненного цикла автоматизированных систем. Особенности</w:t>
      </w:r>
      <w:r w:rsidRPr="00C04012">
        <w:rPr>
          <w:rFonts w:ascii="Times New Roman" w:hAnsi="Times New Roman" w:cs="Times New Roman"/>
          <w:sz w:val="28"/>
          <w:szCs w:val="28"/>
        </w:rPr>
        <w:t xml:space="preserve">     </w:t>
      </w:r>
      <w:r w:rsidRPr="00C04012">
        <w:rPr>
          <w:rFonts w:ascii="Times New Roman" w:hAnsi="Times New Roman" w:cs="Times New Roman"/>
          <w:sz w:val="28"/>
          <w:szCs w:val="28"/>
        </w:rPr>
        <w:t>обеспечения информационной безопасности автоматизированных систем на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различных стадиях жизненного цикла.</w:t>
      </w:r>
    </w:p>
    <w:p w14:paraId="0450D2B7" w14:textId="77777777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26. Принципы построения имитационных моделей для анализа рисков в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деятельности по обеспечению информационной безопасности.</w:t>
      </w:r>
    </w:p>
    <w:p w14:paraId="549DD474" w14:textId="02A1629D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27. Дискретно-событийное моделирование для учета риска.</w:t>
      </w:r>
    </w:p>
    <w:p w14:paraId="1616F290" w14:textId="5746DCF9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lastRenderedPageBreak/>
        <w:t>28. Односторонние функции в криптографии. Схемы криптографии открытого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ключа.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Длина ключа и уровень безопасности.</w:t>
      </w:r>
    </w:p>
    <w:p w14:paraId="0964317E" w14:textId="0BE7F690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 xml:space="preserve">29. Адреса в системе Биткоин. Транзакции. Верификация транзакций. </w:t>
      </w:r>
      <w:r w:rsidRPr="00C04012">
        <w:rPr>
          <w:rFonts w:ascii="Times New Roman" w:hAnsi="Times New Roman" w:cs="Times New Roman"/>
          <w:sz w:val="28"/>
          <w:szCs w:val="28"/>
        </w:rPr>
        <w:t>С</w:t>
      </w:r>
      <w:r w:rsidRPr="00C04012">
        <w:rPr>
          <w:rFonts w:ascii="Times New Roman" w:hAnsi="Times New Roman" w:cs="Times New Roman"/>
          <w:sz w:val="28"/>
          <w:szCs w:val="28"/>
        </w:rPr>
        <w:t>мартконтракты.</w:t>
      </w:r>
    </w:p>
    <w:p w14:paraId="078EC02D" w14:textId="31BBBE7C" w:rsidR="00C04012" w:rsidRPr="00C04012" w:rsidRDefault="00C04012" w:rsidP="00C04012">
      <w:pPr>
        <w:rPr>
          <w:rFonts w:ascii="Times New Roman" w:hAnsi="Times New Roman" w:cs="Times New Roman"/>
          <w:sz w:val="28"/>
          <w:szCs w:val="28"/>
        </w:rPr>
      </w:pPr>
      <w:r w:rsidRPr="00C04012">
        <w:rPr>
          <w:rFonts w:ascii="Times New Roman" w:hAnsi="Times New Roman" w:cs="Times New Roman"/>
          <w:sz w:val="28"/>
          <w:szCs w:val="28"/>
        </w:rPr>
        <w:t>30. Бизнес-модели блокчейн-проектов, построенных на основе токенов и</w:t>
      </w:r>
      <w:r w:rsidRPr="00C04012">
        <w:rPr>
          <w:rFonts w:ascii="Times New Roman" w:hAnsi="Times New Roman" w:cs="Times New Roman"/>
          <w:sz w:val="28"/>
          <w:szCs w:val="28"/>
        </w:rPr>
        <w:t xml:space="preserve"> </w:t>
      </w:r>
      <w:r w:rsidRPr="00C04012">
        <w:rPr>
          <w:rFonts w:ascii="Times New Roman" w:hAnsi="Times New Roman" w:cs="Times New Roman"/>
          <w:sz w:val="28"/>
          <w:szCs w:val="28"/>
        </w:rPr>
        <w:t>обеспечение информационной безопасности.</w:t>
      </w:r>
    </w:p>
    <w:sectPr w:rsidR="00C04012" w:rsidRPr="00C04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12"/>
    <w:rsid w:val="005722A4"/>
    <w:rsid w:val="00AE3674"/>
    <w:rsid w:val="00C04012"/>
    <w:rsid w:val="00E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7CDF"/>
  <w15:chartTrackingRefBased/>
  <w15:docId w15:val="{66916AE1-CCF9-46F3-B279-08560DAA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Гурген Матевосян</dc:creator>
  <cp:keywords/>
  <dc:description/>
  <cp:lastModifiedBy>Гурген Матевосян</cp:lastModifiedBy>
  <cp:revision>1</cp:revision>
  <dcterms:created xsi:type="dcterms:W3CDTF">2026-07-31T18:07:00Z</dcterms:created>
  <dcterms:modified xsi:type="dcterms:W3CDTF">2026-07-31T18:12:00Z</dcterms:modified>
</cp:coreProperties>
</file>